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BEB8" w14:textId="77777777"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072FBF2A" wp14:editId="4DC566D4">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14:paraId="4A7F5D41" w14:textId="77777777" w:rsidR="008070B9" w:rsidRPr="00A42502" w:rsidRDefault="009109E6" w:rsidP="008070B9">
      <w:pPr>
        <w:spacing w:after="0" w:line="240" w:lineRule="auto"/>
        <w:rPr>
          <w:rFonts w:ascii="FlandersArtSans-Regular" w:hAnsi="FlandersArtSans-Regular"/>
          <w:sz w:val="16"/>
          <w:szCs w:val="16"/>
          <w:lang w:val="fr-BE"/>
        </w:rPr>
      </w:pPr>
      <w:r>
        <w:rPr>
          <w:rFonts w:ascii="FlandersArtSans-Regular" w:hAnsi="FlandersArtSans-Regular"/>
          <w:sz w:val="16"/>
          <w:szCs w:val="16"/>
          <w:lang w:val="fr-BE"/>
        </w:rPr>
        <w:t>\\\\\\\\\\\\\\\\\\\\\\\\\\\\\\\\\\\\\\\\\\\\\\\\\\\\\\\\\\\\\\\\\\\\\\\\\\\\\\\\\\\\\\\\\\\\\\\\\\\\\\\\\\\\\\\\\\\\\\\\\\\\\\\\\\</w:t>
      </w:r>
    </w:p>
    <w:p w14:paraId="13295A3C" w14:textId="5CE95A41" w:rsidR="00144613" w:rsidRPr="00144613" w:rsidRDefault="009A09AF" w:rsidP="008070B9">
      <w:pPr>
        <w:spacing w:after="0" w:line="240" w:lineRule="auto"/>
        <w:rPr>
          <w:rFonts w:ascii="FlandersArtSans-Regular" w:hAnsi="FlandersArtSans-Regular"/>
          <w:noProof/>
          <w:color w:val="auto"/>
          <w:lang w:eastAsia="nl-BE"/>
        </w:rPr>
      </w:pPr>
      <w:proofErr w:type="spellStart"/>
      <w:r>
        <w:rPr>
          <w:b/>
          <w:sz w:val="36"/>
          <w:szCs w:val="36"/>
          <w:lang w:val="fr-BE"/>
        </w:rPr>
        <w:t>Berekening</w:t>
      </w:r>
      <w:proofErr w:type="spellEnd"/>
      <w:r>
        <w:rPr>
          <w:b/>
          <w:sz w:val="36"/>
          <w:szCs w:val="36"/>
          <w:lang w:val="fr-BE"/>
        </w:rPr>
        <w:t xml:space="preserve"> </w:t>
      </w:r>
      <w:proofErr w:type="spellStart"/>
      <w:r>
        <w:rPr>
          <w:b/>
          <w:sz w:val="36"/>
          <w:szCs w:val="36"/>
          <w:lang w:val="fr-BE"/>
        </w:rPr>
        <w:t>heffing</w:t>
      </w:r>
      <w:proofErr w:type="spellEnd"/>
      <w:r>
        <w:rPr>
          <w:b/>
          <w:sz w:val="36"/>
          <w:szCs w:val="36"/>
          <w:lang w:val="fr-BE"/>
        </w:rPr>
        <w:t xml:space="preserve"> op </w:t>
      </w:r>
      <w:proofErr w:type="spellStart"/>
      <w:r>
        <w:rPr>
          <w:b/>
          <w:sz w:val="36"/>
          <w:szCs w:val="36"/>
          <w:lang w:val="fr-BE"/>
        </w:rPr>
        <w:t>waterverontreiniging</w:t>
      </w:r>
      <w:proofErr w:type="spellEnd"/>
      <w:r>
        <w:rPr>
          <w:b/>
          <w:sz w:val="36"/>
          <w:szCs w:val="36"/>
          <w:lang w:val="fr-BE"/>
        </w:rPr>
        <w:t xml:space="preserve"> </w:t>
      </w:r>
      <w:proofErr w:type="spellStart"/>
      <w:r>
        <w:rPr>
          <w:b/>
          <w:sz w:val="36"/>
          <w:szCs w:val="36"/>
          <w:lang w:val="fr-BE"/>
        </w:rPr>
        <w:t>voor</w:t>
      </w:r>
      <w:proofErr w:type="spellEnd"/>
      <w:r>
        <w:rPr>
          <w:b/>
          <w:sz w:val="36"/>
          <w:szCs w:val="36"/>
          <w:lang w:val="fr-BE"/>
        </w:rPr>
        <w:t xml:space="preserve"> </w:t>
      </w:r>
      <w:proofErr w:type="spellStart"/>
      <w:r>
        <w:rPr>
          <w:b/>
          <w:sz w:val="36"/>
          <w:szCs w:val="36"/>
          <w:lang w:val="fr-BE"/>
        </w:rPr>
        <w:t>gezinnen</w:t>
      </w:r>
      <w:proofErr w:type="spellEnd"/>
    </w:p>
    <w:p w14:paraId="34777E8C" w14:textId="77777777" w:rsidR="009109E6" w:rsidRPr="00A42502" w:rsidRDefault="009109E6" w:rsidP="009109E6">
      <w:pPr>
        <w:spacing w:after="0" w:line="240" w:lineRule="auto"/>
        <w:rPr>
          <w:rFonts w:ascii="FlandersArtSans-Regular" w:hAnsi="FlandersArtSans-Regular"/>
          <w:sz w:val="16"/>
          <w:szCs w:val="16"/>
          <w:lang w:val="fr-BE"/>
        </w:rPr>
      </w:pPr>
      <w:r>
        <w:rPr>
          <w:rFonts w:ascii="FlandersArtSans-Regular" w:hAnsi="FlandersArtSans-Regular"/>
          <w:sz w:val="16"/>
          <w:szCs w:val="16"/>
          <w:lang w:val="fr-BE"/>
        </w:rPr>
        <w:t>\\\\\\\\\\\\\\\\\\\\\\\\\\\\\\\\\\\\\\\\\\\\\\\\\\\\\\\\\\\\\\\\\\\\\\\\\\\\\\\\\\\\\\\\\\\\\\\\\\\\\\\\\\\\\\\\\\\\\\\\\\\\\\\\\\</w:t>
      </w:r>
    </w:p>
    <w:p w14:paraId="673E9706" w14:textId="77777777"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p>
    <w:p w14:paraId="6734BD09" w14:textId="77777777" w:rsidR="008070B9" w:rsidRDefault="008070B9" w:rsidP="008070B9">
      <w:pPr>
        <w:spacing w:after="0" w:line="240" w:lineRule="auto"/>
        <w:rPr>
          <w:rFonts w:ascii="FlandersArtSans-Regular" w:hAnsi="FlandersArtSans-Regular"/>
        </w:rPr>
      </w:pPr>
    </w:p>
    <w:p w14:paraId="7FD2197D" w14:textId="77777777" w:rsidR="009A09AF" w:rsidRPr="009A09AF" w:rsidRDefault="009A09AF" w:rsidP="009A09AF">
      <w:pPr>
        <w:rPr>
          <w:sz w:val="24"/>
          <w:szCs w:val="24"/>
        </w:rPr>
      </w:pPr>
      <w:r w:rsidRPr="009A09AF">
        <w:rPr>
          <w:sz w:val="24"/>
          <w:szCs w:val="24"/>
        </w:rPr>
        <w:t>Bij de berekening van de heffing op waterverontreiniging wordt een onderscheid gemaakt tussen grootverbruikers en kleinverbruikers. Watergebruikers die minder dan 500 m³ water per jaar gebruiken, zijn kleinverbruikers. Gezinnen vallen onder deze categorie.</w:t>
      </w:r>
    </w:p>
    <w:p w14:paraId="3A28C36D" w14:textId="77777777" w:rsidR="009A09AF" w:rsidRPr="008B517D" w:rsidRDefault="009A09AF" w:rsidP="009A09AF">
      <w:pPr>
        <w:spacing w:after="24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De VMM vestigt een heffing op het waterverbruik uit een eigen waterwinning. Gezinnen zonder aansluiting bij een waterbedrijf en gemengde waterwinners (kraanwater en een eigen waterwinning) krijgen een heffingsbiljet op basis van een forfaitaire berekening.</w:t>
      </w:r>
    </w:p>
    <w:p w14:paraId="48DDFF8B" w14:textId="77777777" w:rsidR="009A09AF" w:rsidRPr="008B517D" w:rsidRDefault="009A09AF" w:rsidP="009A09AF">
      <w:pPr>
        <w:pStyle w:val="Kop1"/>
        <w:rPr>
          <w:rFonts w:eastAsia="Times New Roman"/>
          <w:lang w:eastAsia="nl-BE"/>
        </w:rPr>
      </w:pPr>
      <w:bookmarkStart w:id="0" w:name="section-0"/>
      <w:bookmarkEnd w:id="0"/>
      <w:r w:rsidRPr="008B517D">
        <w:rPr>
          <w:rFonts w:eastAsia="Times New Roman"/>
          <w:lang w:eastAsia="nl-BE"/>
        </w:rPr>
        <w:t>De berekening van de heffing voor kleinverbruikers</w:t>
      </w:r>
    </w:p>
    <w:p w14:paraId="07A15443" w14:textId="77777777" w:rsidR="009A09AF" w:rsidRPr="008B517D" w:rsidRDefault="009A09AF" w:rsidP="009A09AF">
      <w:pPr>
        <w:spacing w:after="24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De heffing op de waterverontreiniging wordt berekend door het aantal vervuilingseenheden (VE) te vermenigvuldigen met het eenheidstarief. </w:t>
      </w:r>
    </w:p>
    <w:p w14:paraId="532A3CDF"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Het </w:t>
      </w:r>
      <w:hyperlink r:id="rId11" w:tgtFrame="_self" w:tooltip="Hier vind je een overzicht van de geïndexeerde heffingstarieven van de laatste heffingsjaren." w:history="1">
        <w:r w:rsidRPr="008B517D">
          <w:rPr>
            <w:rFonts w:eastAsia="Times New Roman" w:cs="Calibri"/>
            <w:color w:val="205C90"/>
            <w:sz w:val="24"/>
            <w:szCs w:val="24"/>
            <w:u w:val="single"/>
            <w:lang w:eastAsia="nl-BE"/>
          </w:rPr>
          <w:t>eenheidstarief</w:t>
        </w:r>
      </w:hyperlink>
      <w:r w:rsidRPr="008B517D">
        <w:rPr>
          <w:rFonts w:eastAsia="Times New Roman" w:cs="Calibri"/>
          <w:color w:val="333333"/>
          <w:sz w:val="24"/>
          <w:szCs w:val="24"/>
          <w:lang w:eastAsia="nl-BE"/>
        </w:rPr>
        <w:t xml:space="preserve"> wordt uitgesplitst over twee groepen, namelijk de </w:t>
      </w:r>
      <w:proofErr w:type="spellStart"/>
      <w:r w:rsidRPr="008B517D">
        <w:rPr>
          <w:rFonts w:eastAsia="Times New Roman" w:cs="Calibri"/>
          <w:color w:val="333333"/>
          <w:sz w:val="24"/>
          <w:szCs w:val="24"/>
          <w:lang w:eastAsia="nl-BE"/>
        </w:rPr>
        <w:t>oppervlaktewaterlozers</w:t>
      </w:r>
      <w:proofErr w:type="spellEnd"/>
      <w:r w:rsidRPr="008B517D">
        <w:rPr>
          <w:rFonts w:eastAsia="Times New Roman" w:cs="Calibri"/>
          <w:color w:val="333333"/>
          <w:sz w:val="24"/>
          <w:szCs w:val="24"/>
          <w:lang w:eastAsia="nl-BE"/>
        </w:rPr>
        <w:t xml:space="preserve"> en de niet-</w:t>
      </w:r>
      <w:proofErr w:type="spellStart"/>
      <w:r w:rsidRPr="008B517D">
        <w:rPr>
          <w:rFonts w:eastAsia="Times New Roman" w:cs="Calibri"/>
          <w:color w:val="333333"/>
          <w:sz w:val="24"/>
          <w:szCs w:val="24"/>
          <w:lang w:eastAsia="nl-BE"/>
        </w:rPr>
        <w:t>oppervlaktewaterlozers</w:t>
      </w:r>
      <w:proofErr w:type="spellEnd"/>
      <w:r w:rsidRPr="008B517D">
        <w:rPr>
          <w:rFonts w:eastAsia="Times New Roman" w:cs="Calibri"/>
          <w:color w:val="333333"/>
          <w:sz w:val="24"/>
          <w:szCs w:val="24"/>
          <w:lang w:eastAsia="nl-BE"/>
        </w:rPr>
        <w:t xml:space="preserve"> of </w:t>
      </w:r>
      <w:proofErr w:type="spellStart"/>
      <w:r w:rsidRPr="008B517D">
        <w:rPr>
          <w:rFonts w:eastAsia="Times New Roman" w:cs="Calibri"/>
          <w:color w:val="333333"/>
          <w:sz w:val="24"/>
          <w:szCs w:val="24"/>
          <w:lang w:eastAsia="nl-BE"/>
        </w:rPr>
        <w:t>rioollozers</w:t>
      </w:r>
      <w:proofErr w:type="spellEnd"/>
      <w:r w:rsidRPr="008B517D">
        <w:rPr>
          <w:rFonts w:eastAsia="Times New Roman" w:cs="Calibri"/>
          <w:color w:val="333333"/>
          <w:sz w:val="24"/>
          <w:szCs w:val="24"/>
          <w:lang w:eastAsia="nl-BE"/>
        </w:rPr>
        <w:t>.</w:t>
      </w:r>
    </w:p>
    <w:p w14:paraId="166E0923"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Woningen die in onderstaande zones gelegen zijn, betalen het tarief van de </w:t>
      </w:r>
      <w:proofErr w:type="spellStart"/>
      <w:r w:rsidRPr="008B517D">
        <w:rPr>
          <w:rFonts w:eastAsia="Times New Roman" w:cs="Calibri"/>
          <w:b/>
          <w:bCs/>
          <w:color w:val="333333"/>
          <w:sz w:val="24"/>
          <w:szCs w:val="24"/>
          <w:lang w:eastAsia="nl-BE"/>
        </w:rPr>
        <w:t>oppervlaktewaterlozers</w:t>
      </w:r>
      <w:proofErr w:type="spellEnd"/>
      <w:r w:rsidRPr="008B517D">
        <w:rPr>
          <w:rFonts w:eastAsia="Times New Roman" w:cs="Calibri"/>
          <w:color w:val="333333"/>
          <w:sz w:val="24"/>
          <w:szCs w:val="24"/>
          <w:lang w:eastAsia="nl-BE"/>
        </w:rPr>
        <w:t>:</w:t>
      </w:r>
    </w:p>
    <w:p w14:paraId="16613A31" w14:textId="77777777" w:rsidR="009A09AF" w:rsidRPr="008B517D" w:rsidRDefault="009A09AF" w:rsidP="009A09AF">
      <w:pPr>
        <w:numPr>
          <w:ilvl w:val="0"/>
          <w:numId w:val="43"/>
        </w:numPr>
        <w:spacing w:after="0" w:line="360" w:lineRule="atLeast"/>
        <w:ind w:left="1200"/>
        <w:rPr>
          <w:rFonts w:eastAsia="Times New Roman" w:cs="Calibri"/>
          <w:color w:val="333333"/>
          <w:sz w:val="24"/>
          <w:szCs w:val="24"/>
          <w:lang w:eastAsia="nl-BE"/>
        </w:rPr>
      </w:pPr>
      <w:r w:rsidRPr="008B517D">
        <w:rPr>
          <w:rFonts w:eastAsia="Times New Roman" w:cs="Calibri"/>
          <w:color w:val="333333"/>
          <w:sz w:val="24"/>
          <w:szCs w:val="24"/>
          <w:lang w:eastAsia="nl-BE"/>
        </w:rPr>
        <w:t>in het individueel of collectief </w:t>
      </w:r>
      <w:r w:rsidRPr="008B517D">
        <w:rPr>
          <w:rFonts w:eastAsia="Times New Roman" w:cs="Calibri"/>
          <w:b/>
          <w:bCs/>
          <w:color w:val="333333"/>
          <w:sz w:val="24"/>
          <w:szCs w:val="24"/>
          <w:lang w:eastAsia="nl-BE"/>
        </w:rPr>
        <w:t>te optimaliseren buitengebied;</w:t>
      </w:r>
    </w:p>
    <w:p w14:paraId="2B021F4D" w14:textId="77777777" w:rsidR="009A09AF" w:rsidRPr="008B517D" w:rsidRDefault="009A09AF" w:rsidP="009A09AF">
      <w:pPr>
        <w:numPr>
          <w:ilvl w:val="0"/>
          <w:numId w:val="43"/>
        </w:numPr>
        <w:spacing w:after="0" w:line="360" w:lineRule="atLeast"/>
        <w:ind w:left="1200"/>
        <w:rPr>
          <w:rFonts w:eastAsia="Times New Roman" w:cs="Calibri"/>
          <w:color w:val="333333"/>
          <w:sz w:val="24"/>
          <w:szCs w:val="24"/>
          <w:lang w:eastAsia="nl-BE"/>
        </w:rPr>
      </w:pPr>
      <w:r w:rsidRPr="008B517D">
        <w:rPr>
          <w:rFonts w:eastAsia="Times New Roman" w:cs="Calibri"/>
          <w:color w:val="333333"/>
          <w:sz w:val="24"/>
          <w:szCs w:val="24"/>
          <w:lang w:eastAsia="nl-BE"/>
        </w:rPr>
        <w:t>in het centraal, collectief geoptimaliseerd of collectief te optimaliseren buitengebied, waarbij wordt </w:t>
      </w:r>
      <w:r w:rsidRPr="008B517D">
        <w:rPr>
          <w:rFonts w:eastAsia="Times New Roman" w:cs="Calibri"/>
          <w:b/>
          <w:bCs/>
          <w:color w:val="333333"/>
          <w:sz w:val="24"/>
          <w:szCs w:val="24"/>
          <w:lang w:eastAsia="nl-BE"/>
        </w:rPr>
        <w:t>afgeweken</w:t>
      </w:r>
      <w:r w:rsidRPr="008B517D">
        <w:rPr>
          <w:rFonts w:eastAsia="Times New Roman" w:cs="Calibri"/>
          <w:color w:val="333333"/>
          <w:sz w:val="24"/>
          <w:szCs w:val="24"/>
          <w:lang w:eastAsia="nl-BE"/>
        </w:rPr>
        <w:t> van de aansluitplicht op openbare riolering.</w:t>
      </w:r>
    </w:p>
    <w:p w14:paraId="0B779AFA"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Voor alle </w:t>
      </w:r>
      <w:r w:rsidRPr="008B517D">
        <w:rPr>
          <w:rFonts w:eastAsia="Times New Roman" w:cs="Calibri"/>
          <w:b/>
          <w:bCs/>
          <w:color w:val="333333"/>
          <w:sz w:val="24"/>
          <w:szCs w:val="24"/>
          <w:lang w:eastAsia="nl-BE"/>
        </w:rPr>
        <w:t>andere woningen</w:t>
      </w:r>
      <w:r w:rsidRPr="008B517D">
        <w:rPr>
          <w:rFonts w:eastAsia="Times New Roman" w:cs="Calibri"/>
          <w:color w:val="333333"/>
          <w:sz w:val="24"/>
          <w:szCs w:val="24"/>
          <w:lang w:eastAsia="nl-BE"/>
        </w:rPr>
        <w:t> is het tarief van de niet-</w:t>
      </w:r>
      <w:proofErr w:type="spellStart"/>
      <w:r w:rsidRPr="008B517D">
        <w:rPr>
          <w:rFonts w:eastAsia="Times New Roman" w:cs="Calibri"/>
          <w:color w:val="333333"/>
          <w:sz w:val="24"/>
          <w:szCs w:val="24"/>
          <w:lang w:eastAsia="nl-BE"/>
        </w:rPr>
        <w:t>oppervlaktewaterlozers</w:t>
      </w:r>
      <w:proofErr w:type="spellEnd"/>
      <w:r w:rsidRPr="008B517D">
        <w:rPr>
          <w:rFonts w:eastAsia="Times New Roman" w:cs="Calibri"/>
          <w:color w:val="333333"/>
          <w:sz w:val="24"/>
          <w:szCs w:val="24"/>
          <w:lang w:eastAsia="nl-BE"/>
        </w:rPr>
        <w:t xml:space="preserve"> of </w:t>
      </w:r>
      <w:proofErr w:type="spellStart"/>
      <w:r w:rsidRPr="008B517D">
        <w:rPr>
          <w:rFonts w:eastAsia="Times New Roman" w:cs="Calibri"/>
          <w:b/>
          <w:bCs/>
          <w:color w:val="333333"/>
          <w:sz w:val="24"/>
          <w:szCs w:val="24"/>
          <w:lang w:eastAsia="nl-BE"/>
        </w:rPr>
        <w:t>rioollozers</w:t>
      </w:r>
      <w:proofErr w:type="spellEnd"/>
      <w:r w:rsidRPr="008B517D">
        <w:rPr>
          <w:rFonts w:eastAsia="Times New Roman" w:cs="Calibri"/>
          <w:color w:val="333333"/>
          <w:sz w:val="24"/>
          <w:szCs w:val="24"/>
          <w:lang w:eastAsia="nl-BE"/>
        </w:rPr>
        <w:t> van toepassing. </w:t>
      </w:r>
    </w:p>
    <w:p w14:paraId="06811FAC" w14:textId="14D4ACB2"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Je kan deze zones opzoeken in het </w:t>
      </w:r>
      <w:proofErr w:type="spellStart"/>
      <w:r w:rsidRPr="008B517D">
        <w:rPr>
          <w:rFonts w:eastAsia="Times New Roman" w:cs="Calibri"/>
          <w:color w:val="333333"/>
          <w:sz w:val="24"/>
          <w:szCs w:val="24"/>
          <w:lang w:eastAsia="nl-BE"/>
        </w:rPr>
        <w:fldChar w:fldCharType="begin"/>
      </w:r>
      <w:r>
        <w:rPr>
          <w:rFonts w:eastAsia="Times New Roman" w:cs="Calibri"/>
          <w:color w:val="333333"/>
          <w:sz w:val="24"/>
          <w:szCs w:val="24"/>
          <w:lang w:eastAsia="nl-BE"/>
        </w:rPr>
        <w:instrText>HYPERLINK "https://p-nieuw.vmm.be/beleid/waterbeleid/riolering-en-waterzuivering/plannen-en-doelstellingen/zonering-en-uitvoeringsplan" \o "Raadpleeg het zoneringsplan en gebiedsdekkend uitvoeringsplan (GUP) voor jouw gemeente. Op kaart tonen we je waar en wanneer er riolering of individuele waterzuivering (IBA) komt." \t "_self"</w:instrText>
      </w:r>
      <w:r w:rsidRPr="008B517D">
        <w:rPr>
          <w:rFonts w:eastAsia="Times New Roman" w:cs="Calibri"/>
          <w:color w:val="333333"/>
          <w:sz w:val="24"/>
          <w:szCs w:val="24"/>
          <w:lang w:eastAsia="nl-BE"/>
        </w:rPr>
      </w:r>
      <w:r w:rsidRPr="008B517D">
        <w:rPr>
          <w:rFonts w:eastAsia="Times New Roman" w:cs="Calibri"/>
          <w:color w:val="333333"/>
          <w:sz w:val="24"/>
          <w:szCs w:val="24"/>
          <w:lang w:eastAsia="nl-BE"/>
        </w:rPr>
        <w:fldChar w:fldCharType="separate"/>
      </w:r>
      <w:r w:rsidRPr="008B517D">
        <w:rPr>
          <w:rFonts w:eastAsia="Times New Roman" w:cs="Calibri"/>
          <w:color w:val="205C90"/>
          <w:sz w:val="24"/>
          <w:szCs w:val="24"/>
          <w:u w:val="single"/>
          <w:lang w:eastAsia="nl-BE"/>
        </w:rPr>
        <w:t>Geoloket</w:t>
      </w:r>
      <w:proofErr w:type="spellEnd"/>
      <w:r w:rsidRPr="008B517D">
        <w:rPr>
          <w:rFonts w:eastAsia="Times New Roman" w:cs="Calibri"/>
          <w:color w:val="205C90"/>
          <w:sz w:val="24"/>
          <w:szCs w:val="24"/>
          <w:u w:val="single"/>
          <w:lang w:eastAsia="nl-BE"/>
        </w:rPr>
        <w:t xml:space="preserve"> zonering- en uitvoeringsplannen</w:t>
      </w:r>
      <w:r w:rsidRPr="008B517D">
        <w:rPr>
          <w:rFonts w:eastAsia="Times New Roman" w:cs="Calibri"/>
          <w:color w:val="333333"/>
          <w:sz w:val="24"/>
          <w:szCs w:val="24"/>
          <w:lang w:eastAsia="nl-BE"/>
        </w:rPr>
        <w:fldChar w:fldCharType="end"/>
      </w:r>
      <w:r w:rsidRPr="008B517D">
        <w:rPr>
          <w:rFonts w:eastAsia="Times New Roman" w:cs="Calibri"/>
          <w:color w:val="333333"/>
          <w:sz w:val="24"/>
          <w:szCs w:val="24"/>
          <w:lang w:eastAsia="nl-BE"/>
        </w:rPr>
        <w:t>.</w:t>
      </w:r>
    </w:p>
    <w:p w14:paraId="22A8BB77" w14:textId="77777777" w:rsidR="009A09AF" w:rsidRPr="008B517D" w:rsidRDefault="009A09AF" w:rsidP="009A09AF">
      <w:pPr>
        <w:spacing w:after="24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De formule voor de berekening van de heffing is:</w:t>
      </w:r>
    </w:p>
    <w:p w14:paraId="3E2C7DA0" w14:textId="77777777" w:rsidR="009A09AF" w:rsidRPr="008B517D" w:rsidRDefault="009A09AF" w:rsidP="009A09AF">
      <w:pPr>
        <w:spacing w:after="240" w:line="240" w:lineRule="auto"/>
        <w:rPr>
          <w:rFonts w:eastAsia="Times New Roman" w:cs="Calibri"/>
          <w:color w:val="333333"/>
          <w:sz w:val="24"/>
          <w:szCs w:val="24"/>
          <w:lang w:eastAsia="nl-BE"/>
        </w:rPr>
      </w:pPr>
      <w:r w:rsidRPr="008B517D">
        <w:rPr>
          <w:rFonts w:eastAsia="Times New Roman" w:cs="Calibri"/>
          <w:noProof/>
          <w:color w:val="333333"/>
          <w:sz w:val="24"/>
          <w:szCs w:val="24"/>
          <w:lang w:eastAsia="nl-BE"/>
        </w:rPr>
        <w:drawing>
          <wp:inline distT="0" distB="0" distL="0" distR="0" wp14:anchorId="7702A217" wp14:editId="3B113D33">
            <wp:extent cx="5760720" cy="748665"/>
            <wp:effectExtent l="0" t="0" r="0" b="0"/>
            <wp:docPr id="365785812" name="Afbeelding 1" descr="Berekening heffing voor kleinverbrui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ekening heffing voor kleinverbruik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48665"/>
                    </a:xfrm>
                    <a:prstGeom prst="rect">
                      <a:avLst/>
                    </a:prstGeom>
                    <a:noFill/>
                    <a:ln>
                      <a:noFill/>
                    </a:ln>
                  </pic:spPr>
                </pic:pic>
              </a:graphicData>
            </a:graphic>
          </wp:inline>
        </w:drawing>
      </w:r>
    </w:p>
    <w:p w14:paraId="4BDC4235"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 </w:t>
      </w:r>
    </w:p>
    <w:p w14:paraId="754CBA27" w14:textId="4F0582C9" w:rsidR="009A09AF" w:rsidRPr="009A09AF" w:rsidRDefault="009A09AF" w:rsidP="009A09AF">
      <w:pPr>
        <w:pStyle w:val="Kop1"/>
      </w:pPr>
      <w:r w:rsidRPr="009A09AF">
        <w:rPr>
          <w:rStyle w:val="Kop1Char"/>
          <w:b/>
          <w:bCs/>
          <w:caps/>
        </w:rPr>
        <w:t>Hoe berekenen</w:t>
      </w:r>
    </w:p>
    <w:p w14:paraId="3E045955" w14:textId="27557CC7" w:rsidR="009A09AF" w:rsidRPr="009A09AF" w:rsidRDefault="009A09AF" w:rsidP="009A09AF">
      <w:pPr>
        <w:spacing w:after="0" w:line="240" w:lineRule="auto"/>
        <w:rPr>
          <w:rFonts w:eastAsia="Times New Roman" w:cs="Calibri"/>
          <w:color w:val="333333"/>
          <w:sz w:val="24"/>
          <w:szCs w:val="24"/>
          <w:lang w:eastAsia="nl-BE"/>
        </w:rPr>
      </w:pPr>
      <w:r w:rsidRPr="008B517D">
        <w:rPr>
          <w:rFonts w:eastAsia="Times New Roman" w:cs="Calibri"/>
          <w:b/>
          <w:bCs/>
          <w:color w:val="333333"/>
          <w:sz w:val="24"/>
          <w:szCs w:val="24"/>
          <w:lang w:eastAsia="nl-BE"/>
        </w:rPr>
        <w:t> </w:t>
      </w:r>
      <w:bookmarkStart w:id="1" w:name="section-1"/>
      <w:bookmarkEnd w:id="1"/>
    </w:p>
    <w:p w14:paraId="213F65AD" w14:textId="77777777" w:rsidR="009A09AF" w:rsidRDefault="009A09AF" w:rsidP="009A09AF">
      <w:pPr>
        <w:pStyle w:val="Kop2"/>
      </w:pPr>
      <w:r>
        <w:t>Je gebruikt alleen een eigen waterwinning</w:t>
      </w:r>
    </w:p>
    <w:p w14:paraId="2497E7A1" w14:textId="77777777" w:rsidR="009A09AF" w:rsidRPr="008B517D" w:rsidRDefault="009A09AF" w:rsidP="009A09AF">
      <w:pPr>
        <w:spacing w:after="0" w:line="240" w:lineRule="auto"/>
        <w:outlineLvl w:val="2"/>
        <w:rPr>
          <w:rFonts w:eastAsia="Times New Roman" w:cs="Calibri"/>
          <w:b/>
          <w:bCs/>
          <w:color w:val="1A6F8C"/>
          <w:sz w:val="33"/>
          <w:szCs w:val="33"/>
          <w:lang w:eastAsia="nl-BE"/>
        </w:rPr>
      </w:pPr>
    </w:p>
    <w:p w14:paraId="47E3D4DD" w14:textId="77777777" w:rsidR="009A09AF" w:rsidRDefault="009A09AF" w:rsidP="009A09AF">
      <w:pPr>
        <w:spacing w:after="0" w:line="240" w:lineRule="auto"/>
        <w:rPr>
          <w:rFonts w:eastAsia="Times New Roman" w:cs="Calibri"/>
          <w:color w:val="333333"/>
          <w:sz w:val="24"/>
          <w:szCs w:val="24"/>
          <w:lang w:eastAsia="nl-BE"/>
        </w:rPr>
      </w:pPr>
      <w:bookmarkStart w:id="2" w:name="section-2"/>
      <w:bookmarkEnd w:id="2"/>
    </w:p>
    <w:p w14:paraId="0A6A0AF7"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Voor </w:t>
      </w:r>
      <w:r w:rsidRPr="008B517D">
        <w:rPr>
          <w:rFonts w:eastAsia="Times New Roman" w:cs="Calibri"/>
          <w:b/>
          <w:bCs/>
          <w:color w:val="333333"/>
          <w:sz w:val="24"/>
          <w:szCs w:val="24"/>
          <w:lang w:eastAsia="nl-BE"/>
        </w:rPr>
        <w:t>particulieren</w:t>
      </w:r>
      <w:r w:rsidRPr="008B517D">
        <w:rPr>
          <w:rFonts w:eastAsia="Times New Roman" w:cs="Calibri"/>
          <w:color w:val="333333"/>
          <w:sz w:val="24"/>
          <w:szCs w:val="24"/>
          <w:lang w:eastAsia="nl-BE"/>
        </w:rPr>
        <w:t> die alleen gebruik maken van een eigen waterwinning wordt </w:t>
      </w:r>
      <w:r w:rsidRPr="008B517D">
        <w:rPr>
          <w:rFonts w:eastAsia="Times New Roman" w:cs="Calibri"/>
          <w:b/>
          <w:bCs/>
          <w:color w:val="333333"/>
          <w:sz w:val="24"/>
          <w:szCs w:val="24"/>
          <w:lang w:eastAsia="nl-BE"/>
        </w:rPr>
        <w:t>30 m³</w:t>
      </w:r>
      <w:r w:rsidRPr="008B517D">
        <w:rPr>
          <w:rFonts w:eastAsia="Times New Roman" w:cs="Calibri"/>
          <w:color w:val="333333"/>
          <w:sz w:val="24"/>
          <w:szCs w:val="24"/>
          <w:lang w:eastAsia="nl-BE"/>
        </w:rPr>
        <w:t> in rekening gebracht per persoon die </w:t>
      </w:r>
      <w:r w:rsidRPr="008B517D">
        <w:rPr>
          <w:rFonts w:eastAsia="Times New Roman" w:cs="Calibri"/>
          <w:b/>
          <w:bCs/>
          <w:color w:val="333333"/>
          <w:sz w:val="24"/>
          <w:szCs w:val="24"/>
          <w:lang w:eastAsia="nl-BE"/>
        </w:rPr>
        <w:t>gedomicilieerd is op 1 januari</w:t>
      </w:r>
      <w:r w:rsidRPr="008B517D">
        <w:rPr>
          <w:rFonts w:eastAsia="Times New Roman" w:cs="Calibri"/>
          <w:color w:val="333333"/>
          <w:sz w:val="24"/>
          <w:szCs w:val="24"/>
          <w:lang w:eastAsia="nl-BE"/>
        </w:rPr>
        <w:t> van het heffingsjaar op de plaats van het waterverbruik.</w:t>
      </w:r>
    </w:p>
    <w:p w14:paraId="21334FB1"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 </w:t>
      </w:r>
      <w:r w:rsidRPr="008B517D">
        <w:rPr>
          <w:rFonts w:eastAsia="Times New Roman" w:cs="Calibri"/>
          <w:b/>
          <w:bCs/>
          <w:color w:val="333333"/>
          <w:sz w:val="24"/>
          <w:szCs w:val="24"/>
          <w:lang w:eastAsia="nl-BE"/>
        </w:rPr>
        <w:t xml:space="preserve">N = 0,025 x </w:t>
      </w:r>
      <w:proofErr w:type="spellStart"/>
      <w:r w:rsidRPr="008B517D">
        <w:rPr>
          <w:rFonts w:eastAsia="Times New Roman" w:cs="Calibri"/>
          <w:b/>
          <w:bCs/>
          <w:color w:val="333333"/>
          <w:sz w:val="24"/>
          <w:szCs w:val="24"/>
          <w:lang w:eastAsia="nl-BE"/>
        </w:rPr>
        <w:t>Qp</w:t>
      </w:r>
      <w:proofErr w:type="spellEnd"/>
    </w:p>
    <w:p w14:paraId="4885085A"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 Met </w:t>
      </w:r>
      <w:proofErr w:type="spellStart"/>
      <w:r w:rsidRPr="008B517D">
        <w:rPr>
          <w:rFonts w:eastAsia="Times New Roman" w:cs="Calibri"/>
          <w:b/>
          <w:bCs/>
          <w:color w:val="333333"/>
          <w:sz w:val="24"/>
          <w:szCs w:val="24"/>
          <w:lang w:eastAsia="nl-BE"/>
        </w:rPr>
        <w:t>Qp</w:t>
      </w:r>
      <w:proofErr w:type="spellEnd"/>
      <w:r w:rsidRPr="008B517D">
        <w:rPr>
          <w:rFonts w:eastAsia="Times New Roman" w:cs="Calibri"/>
          <w:color w:val="333333"/>
          <w:sz w:val="24"/>
          <w:szCs w:val="24"/>
          <w:lang w:eastAsia="nl-BE"/>
        </w:rPr>
        <w:t> =</w:t>
      </w:r>
    </w:p>
    <w:p w14:paraId="329E3060" w14:textId="77777777" w:rsidR="009A09AF" w:rsidRPr="008B517D" w:rsidRDefault="009A09AF" w:rsidP="009A09AF">
      <w:pPr>
        <w:numPr>
          <w:ilvl w:val="0"/>
          <w:numId w:val="44"/>
        </w:numPr>
        <w:spacing w:after="0" w:line="360" w:lineRule="atLeast"/>
        <w:ind w:left="1200"/>
        <w:rPr>
          <w:rFonts w:eastAsia="Times New Roman" w:cs="Calibri"/>
          <w:color w:val="333333"/>
          <w:sz w:val="24"/>
          <w:szCs w:val="24"/>
          <w:lang w:eastAsia="nl-BE"/>
        </w:rPr>
      </w:pPr>
      <w:r w:rsidRPr="008B517D">
        <w:rPr>
          <w:rFonts w:eastAsia="Times New Roman" w:cs="Calibri"/>
          <w:color w:val="333333"/>
          <w:sz w:val="24"/>
          <w:szCs w:val="24"/>
          <w:lang w:eastAsia="nl-BE"/>
        </w:rPr>
        <w:lastRenderedPageBreak/>
        <w:t>voor </w:t>
      </w:r>
      <w:r w:rsidRPr="008B517D">
        <w:rPr>
          <w:rFonts w:eastAsia="Times New Roman" w:cs="Calibri"/>
          <w:b/>
          <w:bCs/>
          <w:color w:val="333333"/>
          <w:sz w:val="24"/>
          <w:szCs w:val="24"/>
          <w:lang w:eastAsia="nl-BE"/>
        </w:rPr>
        <w:t>natuurlijke personen</w:t>
      </w:r>
      <w:r w:rsidRPr="008B517D">
        <w:rPr>
          <w:rFonts w:eastAsia="Times New Roman" w:cs="Calibri"/>
          <w:color w:val="333333"/>
          <w:sz w:val="24"/>
          <w:szCs w:val="24"/>
          <w:lang w:eastAsia="nl-BE"/>
        </w:rPr>
        <w:t>: 30 m³ x aantal personen dat op 1 januari van het heffingsjaar deel uitmaakt van eenzelfde gezin of gemeenschap.</w:t>
      </w:r>
    </w:p>
    <w:p w14:paraId="79B297E1" w14:textId="4A4580D5" w:rsidR="009A09AF" w:rsidRDefault="009A09AF" w:rsidP="009A09AF">
      <w:pPr>
        <w:pStyle w:val="Geenafstand"/>
        <w:numPr>
          <w:ilvl w:val="1"/>
          <w:numId w:val="44"/>
        </w:numPr>
        <w:rPr>
          <w:color w:val="333333"/>
          <w:lang w:eastAsia="nl-BE"/>
        </w:rPr>
      </w:pPr>
      <w:r w:rsidRPr="008B517D">
        <w:rPr>
          <w:color w:val="333333"/>
          <w:lang w:eastAsia="nl-BE"/>
        </w:rPr>
        <w:t>voor </w:t>
      </w:r>
      <w:r w:rsidRPr="008B517D">
        <w:rPr>
          <w:b/>
          <w:bCs/>
          <w:color w:val="333333"/>
          <w:lang w:eastAsia="nl-BE"/>
        </w:rPr>
        <w:t>rechtspersonen</w:t>
      </w:r>
      <w:r w:rsidRPr="008B517D">
        <w:rPr>
          <w:color w:val="333333"/>
          <w:lang w:eastAsia="nl-BE"/>
        </w:rPr>
        <w:t>: het verbruik wordt bepaald op basis van de </w:t>
      </w:r>
      <w:r w:rsidRPr="008B517D">
        <w:rPr>
          <w:lang w:eastAsia="nl-BE"/>
        </w:rPr>
        <w:t>forfaitaire berekening van een grootverbruiker</w:t>
      </w:r>
      <w:r w:rsidRPr="008B517D">
        <w:rPr>
          <w:color w:val="333333"/>
          <w:lang w:eastAsia="nl-BE"/>
        </w:rPr>
        <w:t>.</w:t>
      </w:r>
    </w:p>
    <w:p w14:paraId="3F5D8A61" w14:textId="77777777" w:rsidR="009A09AF" w:rsidRPr="008B517D" w:rsidRDefault="009A09AF" w:rsidP="009A09AF">
      <w:pPr>
        <w:pStyle w:val="Geenafstand"/>
        <w:ind w:left="1440"/>
        <w:rPr>
          <w:color w:val="333333"/>
          <w:lang w:eastAsia="nl-BE"/>
        </w:rPr>
      </w:pPr>
    </w:p>
    <w:p w14:paraId="53799E1B" w14:textId="77777777" w:rsidR="009A09AF" w:rsidRPr="008B517D" w:rsidRDefault="009A09AF" w:rsidP="009A09AF">
      <w:pPr>
        <w:pStyle w:val="Kop2"/>
        <w:rPr>
          <w:rFonts w:eastAsia="Times New Roman"/>
          <w:lang w:eastAsia="nl-BE"/>
        </w:rPr>
      </w:pPr>
      <w:bookmarkStart w:id="3" w:name="section-4"/>
      <w:bookmarkEnd w:id="3"/>
      <w:r w:rsidRPr="008B517D">
        <w:rPr>
          <w:rFonts w:eastAsia="Times New Roman"/>
          <w:lang w:eastAsia="nl-BE"/>
        </w:rPr>
        <w:t>Je gebruikt kraanwater en eigen waterwinning (gemengde waterverbruiker)</w:t>
      </w:r>
    </w:p>
    <w:p w14:paraId="7BB345F3"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De heffing voor het </w:t>
      </w:r>
      <w:r w:rsidRPr="008B517D">
        <w:rPr>
          <w:rFonts w:eastAsia="Times New Roman" w:cs="Calibri"/>
          <w:b/>
          <w:bCs/>
          <w:color w:val="333333"/>
          <w:sz w:val="24"/>
          <w:szCs w:val="24"/>
          <w:lang w:eastAsia="nl-BE"/>
        </w:rPr>
        <w:t>deel kraanwater</w:t>
      </w:r>
      <w:r w:rsidRPr="008B517D">
        <w:rPr>
          <w:rFonts w:eastAsia="Times New Roman" w:cs="Calibri"/>
          <w:color w:val="333333"/>
          <w:sz w:val="24"/>
          <w:szCs w:val="24"/>
          <w:lang w:eastAsia="nl-BE"/>
        </w:rPr>
        <w:t> werd </w:t>
      </w:r>
      <w:r w:rsidRPr="008B517D">
        <w:rPr>
          <w:rFonts w:eastAsia="Times New Roman" w:cs="Calibri"/>
          <w:b/>
          <w:bCs/>
          <w:color w:val="333333"/>
          <w:sz w:val="24"/>
          <w:szCs w:val="24"/>
          <w:lang w:eastAsia="nl-BE"/>
        </w:rPr>
        <w:t>vervangen door de bovengemeentelijke saneringsbijdrage</w:t>
      </w:r>
      <w:r w:rsidRPr="008B517D">
        <w:rPr>
          <w:rFonts w:eastAsia="Times New Roman" w:cs="Calibri"/>
          <w:color w:val="333333"/>
          <w:sz w:val="24"/>
          <w:szCs w:val="24"/>
          <w:lang w:eastAsia="nl-BE"/>
        </w:rPr>
        <w:t xml:space="preserve"> aangerekend door het waterbedrijf. De term </w:t>
      </w:r>
      <w:proofErr w:type="spellStart"/>
      <w:r w:rsidRPr="008B517D">
        <w:rPr>
          <w:rFonts w:eastAsia="Times New Roman" w:cs="Calibri"/>
          <w:color w:val="333333"/>
          <w:sz w:val="24"/>
          <w:szCs w:val="24"/>
          <w:lang w:eastAsia="nl-BE"/>
        </w:rPr>
        <w:t>Qw</w:t>
      </w:r>
      <w:proofErr w:type="spellEnd"/>
      <w:r w:rsidRPr="008B517D">
        <w:rPr>
          <w:rFonts w:eastAsia="Times New Roman" w:cs="Calibri"/>
          <w:color w:val="333333"/>
          <w:sz w:val="24"/>
          <w:szCs w:val="24"/>
          <w:lang w:eastAsia="nl-BE"/>
        </w:rPr>
        <w:t xml:space="preserve"> in de formules hieronder is dus gelijk aan nul. </w:t>
      </w:r>
    </w:p>
    <w:p w14:paraId="278F7ACF" w14:textId="77777777" w:rsidR="009A09AF" w:rsidRPr="008B517D" w:rsidRDefault="009A09AF" w:rsidP="009A09AF">
      <w:pPr>
        <w:numPr>
          <w:ilvl w:val="0"/>
          <w:numId w:val="45"/>
        </w:numPr>
        <w:spacing w:after="0" w:line="360" w:lineRule="atLeast"/>
        <w:ind w:left="1200"/>
        <w:rPr>
          <w:rFonts w:eastAsia="Times New Roman" w:cs="Calibri"/>
          <w:color w:val="333333"/>
          <w:sz w:val="24"/>
          <w:szCs w:val="24"/>
          <w:lang w:eastAsia="nl-BE"/>
        </w:rPr>
      </w:pPr>
      <w:r w:rsidRPr="008B517D">
        <w:rPr>
          <w:rFonts w:eastAsia="Times New Roman" w:cs="Calibri"/>
          <w:color w:val="333333"/>
          <w:sz w:val="24"/>
          <w:szCs w:val="24"/>
          <w:lang w:eastAsia="nl-BE"/>
        </w:rPr>
        <w:t>Voor </w:t>
      </w:r>
      <w:r w:rsidRPr="008B517D">
        <w:rPr>
          <w:rFonts w:eastAsia="Times New Roman" w:cs="Calibri"/>
          <w:b/>
          <w:bCs/>
          <w:color w:val="333333"/>
          <w:sz w:val="24"/>
          <w:szCs w:val="24"/>
          <w:lang w:eastAsia="nl-BE"/>
        </w:rPr>
        <w:t>particulieren </w:t>
      </w:r>
      <w:r w:rsidRPr="008B517D">
        <w:rPr>
          <w:rFonts w:eastAsia="Times New Roman" w:cs="Calibri"/>
          <w:color w:val="333333"/>
          <w:sz w:val="24"/>
          <w:szCs w:val="24"/>
          <w:lang w:eastAsia="nl-BE"/>
        </w:rPr>
        <w:t>wordt de heffing berekend op basis van het gefactureerde kraanwaterverbruik. Dat wordt vermeerderd met een verbruik van </w:t>
      </w:r>
      <w:r w:rsidRPr="008B517D">
        <w:rPr>
          <w:rFonts w:eastAsia="Times New Roman" w:cs="Calibri"/>
          <w:b/>
          <w:bCs/>
          <w:color w:val="333333"/>
          <w:sz w:val="24"/>
          <w:szCs w:val="24"/>
          <w:lang w:eastAsia="nl-BE"/>
        </w:rPr>
        <w:t>10 m³</w:t>
      </w:r>
      <w:r w:rsidRPr="008B517D">
        <w:rPr>
          <w:rFonts w:eastAsia="Times New Roman" w:cs="Calibri"/>
          <w:color w:val="333333"/>
          <w:sz w:val="24"/>
          <w:szCs w:val="24"/>
          <w:lang w:eastAsia="nl-BE"/>
        </w:rPr>
        <w:t> per persoon </w:t>
      </w:r>
      <w:r w:rsidRPr="008B517D">
        <w:rPr>
          <w:rFonts w:eastAsia="Times New Roman" w:cs="Calibri"/>
          <w:b/>
          <w:bCs/>
          <w:color w:val="333333"/>
          <w:sz w:val="24"/>
          <w:szCs w:val="24"/>
          <w:lang w:eastAsia="nl-BE"/>
        </w:rPr>
        <w:t>gedomicilieerd op 1 januari </w:t>
      </w:r>
      <w:r w:rsidRPr="008B517D">
        <w:rPr>
          <w:rFonts w:eastAsia="Times New Roman" w:cs="Calibri"/>
          <w:color w:val="333333"/>
          <w:sz w:val="24"/>
          <w:szCs w:val="24"/>
          <w:lang w:eastAsia="nl-BE"/>
        </w:rPr>
        <w:t>van het heffingsjaar, op de plaats van het waterverbruik.</w:t>
      </w:r>
    </w:p>
    <w:p w14:paraId="466710AB"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b/>
          <w:bCs/>
          <w:color w:val="333333"/>
          <w:sz w:val="24"/>
          <w:szCs w:val="24"/>
          <w:lang w:eastAsia="nl-BE"/>
        </w:rPr>
        <w:t>N = 0,025 x (</w:t>
      </w:r>
      <w:proofErr w:type="spellStart"/>
      <w:r w:rsidRPr="008B517D">
        <w:rPr>
          <w:rFonts w:eastAsia="Times New Roman" w:cs="Calibri"/>
          <w:b/>
          <w:bCs/>
          <w:color w:val="333333"/>
          <w:sz w:val="24"/>
          <w:szCs w:val="24"/>
          <w:lang w:eastAsia="nl-BE"/>
        </w:rPr>
        <w:t>Qw</w:t>
      </w:r>
      <w:proofErr w:type="spellEnd"/>
      <w:r w:rsidRPr="008B517D">
        <w:rPr>
          <w:rFonts w:eastAsia="Times New Roman" w:cs="Calibri"/>
          <w:b/>
          <w:bCs/>
          <w:color w:val="333333"/>
          <w:sz w:val="24"/>
          <w:szCs w:val="24"/>
          <w:lang w:eastAsia="nl-BE"/>
        </w:rPr>
        <w:t xml:space="preserve"> + </w:t>
      </w:r>
      <w:proofErr w:type="spellStart"/>
      <w:r w:rsidRPr="008B517D">
        <w:rPr>
          <w:rFonts w:eastAsia="Times New Roman" w:cs="Calibri"/>
          <w:b/>
          <w:bCs/>
          <w:color w:val="333333"/>
          <w:sz w:val="24"/>
          <w:szCs w:val="24"/>
          <w:lang w:eastAsia="nl-BE"/>
        </w:rPr>
        <w:t>Qg</w:t>
      </w:r>
      <w:proofErr w:type="spellEnd"/>
      <w:r w:rsidRPr="008B517D">
        <w:rPr>
          <w:rFonts w:eastAsia="Times New Roman" w:cs="Calibri"/>
          <w:b/>
          <w:bCs/>
          <w:color w:val="333333"/>
          <w:sz w:val="24"/>
          <w:szCs w:val="24"/>
          <w:lang w:eastAsia="nl-BE"/>
        </w:rPr>
        <w:t>)</w:t>
      </w:r>
    </w:p>
    <w:p w14:paraId="7AF7562C" w14:textId="77777777" w:rsidR="009A09AF" w:rsidRPr="008B517D" w:rsidRDefault="009A09AF" w:rsidP="009A09AF">
      <w:pPr>
        <w:spacing w:after="0" w:line="240" w:lineRule="auto"/>
        <w:rPr>
          <w:rFonts w:eastAsia="Times New Roman" w:cs="Calibri"/>
          <w:color w:val="333333"/>
          <w:sz w:val="24"/>
          <w:szCs w:val="24"/>
          <w:lang w:eastAsia="nl-BE"/>
        </w:rPr>
      </w:pPr>
      <w:r w:rsidRPr="008B517D">
        <w:rPr>
          <w:rFonts w:eastAsia="Times New Roman" w:cs="Calibri"/>
          <w:color w:val="333333"/>
          <w:sz w:val="24"/>
          <w:szCs w:val="24"/>
          <w:lang w:eastAsia="nl-BE"/>
        </w:rPr>
        <w:t>Met:</w:t>
      </w:r>
    </w:p>
    <w:p w14:paraId="7DB1BEF5" w14:textId="77777777" w:rsidR="009A09AF" w:rsidRPr="008B517D" w:rsidRDefault="009A09AF" w:rsidP="009A09AF">
      <w:pPr>
        <w:numPr>
          <w:ilvl w:val="1"/>
          <w:numId w:val="46"/>
        </w:numPr>
        <w:spacing w:after="0" w:line="360" w:lineRule="atLeast"/>
        <w:ind w:left="2400"/>
        <w:rPr>
          <w:rFonts w:eastAsia="Times New Roman" w:cs="Calibri"/>
          <w:color w:val="333333"/>
          <w:sz w:val="24"/>
          <w:szCs w:val="24"/>
          <w:lang w:eastAsia="nl-BE"/>
        </w:rPr>
      </w:pPr>
      <w:proofErr w:type="spellStart"/>
      <w:r w:rsidRPr="008B517D">
        <w:rPr>
          <w:rFonts w:eastAsia="Times New Roman" w:cs="Calibri"/>
          <w:b/>
          <w:bCs/>
          <w:color w:val="333333"/>
          <w:sz w:val="24"/>
          <w:szCs w:val="24"/>
          <w:lang w:eastAsia="nl-BE"/>
        </w:rPr>
        <w:t>Qw</w:t>
      </w:r>
      <w:proofErr w:type="spellEnd"/>
      <w:r w:rsidRPr="008B517D">
        <w:rPr>
          <w:rFonts w:eastAsia="Times New Roman" w:cs="Calibri"/>
          <w:color w:val="333333"/>
          <w:sz w:val="24"/>
          <w:szCs w:val="24"/>
          <w:lang w:eastAsia="nl-BE"/>
        </w:rPr>
        <w:t> = het waterverbruik, gefactureerd in het jaar voorafgaand aan het heffingsjaar. Als op de facturen geen m³ water worden vermeld, wordt het aantal tariefeenheden, inclusief de gratis geleverde tariefeenheden, gedeeld door 2,37</w:t>
      </w:r>
    </w:p>
    <w:p w14:paraId="26F7A947" w14:textId="77777777" w:rsidR="009A09AF" w:rsidRPr="008B517D" w:rsidRDefault="009A09AF" w:rsidP="009A09AF">
      <w:pPr>
        <w:numPr>
          <w:ilvl w:val="1"/>
          <w:numId w:val="46"/>
        </w:numPr>
        <w:spacing w:after="0" w:line="360" w:lineRule="atLeast"/>
        <w:ind w:left="2400"/>
        <w:rPr>
          <w:rFonts w:eastAsia="Times New Roman" w:cs="Calibri"/>
          <w:color w:val="333333"/>
          <w:sz w:val="24"/>
          <w:szCs w:val="24"/>
          <w:lang w:eastAsia="nl-BE"/>
        </w:rPr>
      </w:pPr>
      <w:proofErr w:type="spellStart"/>
      <w:r w:rsidRPr="008B517D">
        <w:rPr>
          <w:rFonts w:eastAsia="Times New Roman" w:cs="Calibri"/>
          <w:b/>
          <w:bCs/>
          <w:color w:val="333333"/>
          <w:sz w:val="24"/>
          <w:szCs w:val="24"/>
          <w:lang w:eastAsia="nl-BE"/>
        </w:rPr>
        <w:t>Qg</w:t>
      </w:r>
      <w:proofErr w:type="spellEnd"/>
      <w:r w:rsidRPr="008B517D">
        <w:rPr>
          <w:rFonts w:eastAsia="Times New Roman" w:cs="Calibri"/>
          <w:color w:val="333333"/>
          <w:sz w:val="24"/>
          <w:szCs w:val="24"/>
          <w:lang w:eastAsia="nl-BE"/>
        </w:rPr>
        <w:t> =</w:t>
      </w:r>
    </w:p>
    <w:p w14:paraId="0625CE68" w14:textId="77777777" w:rsidR="009A09AF" w:rsidRPr="008B517D" w:rsidRDefault="009A09AF" w:rsidP="009A09AF">
      <w:pPr>
        <w:numPr>
          <w:ilvl w:val="2"/>
          <w:numId w:val="46"/>
        </w:numPr>
        <w:spacing w:after="60" w:line="360" w:lineRule="atLeast"/>
        <w:ind w:left="3600"/>
        <w:rPr>
          <w:rFonts w:eastAsia="Times New Roman" w:cs="Calibri"/>
          <w:color w:val="333333"/>
          <w:sz w:val="24"/>
          <w:szCs w:val="24"/>
          <w:lang w:eastAsia="nl-BE"/>
        </w:rPr>
      </w:pPr>
      <w:r w:rsidRPr="008B517D">
        <w:rPr>
          <w:rFonts w:eastAsia="Times New Roman" w:cs="Calibri"/>
          <w:color w:val="333333"/>
          <w:sz w:val="24"/>
          <w:szCs w:val="24"/>
          <w:lang w:eastAsia="nl-BE"/>
        </w:rPr>
        <w:t>voor natuurlijke personen: 10 m³ x aantal personen dat op 1 januari van het heffingsjaar deel uitmaakt van eenzelfde gezin of gemeenschap</w:t>
      </w:r>
    </w:p>
    <w:p w14:paraId="736C1570" w14:textId="77777777" w:rsidR="009A09AF" w:rsidRPr="008B517D" w:rsidRDefault="009A09AF" w:rsidP="009A09AF">
      <w:pPr>
        <w:pStyle w:val="Geenafstand"/>
        <w:numPr>
          <w:ilvl w:val="4"/>
          <w:numId w:val="46"/>
        </w:numPr>
        <w:rPr>
          <w:color w:val="333333"/>
          <w:lang w:eastAsia="nl-BE"/>
        </w:rPr>
      </w:pPr>
      <w:r w:rsidRPr="008B517D">
        <w:rPr>
          <w:color w:val="333333"/>
          <w:lang w:eastAsia="nl-BE"/>
        </w:rPr>
        <w:t>voor rechtspersonen: het verbruik wordt bepaald op basis van de </w:t>
      </w:r>
      <w:r w:rsidRPr="008B517D">
        <w:rPr>
          <w:lang w:eastAsia="nl-BE"/>
        </w:rPr>
        <w:t>forfaitaire berekening van een grootverbruiker</w:t>
      </w:r>
      <w:r w:rsidRPr="008B517D">
        <w:rPr>
          <w:color w:val="333333"/>
          <w:lang w:eastAsia="nl-BE"/>
        </w:rPr>
        <w:t>.</w:t>
      </w:r>
    </w:p>
    <w:p w14:paraId="147F6998" w14:textId="77777777" w:rsidR="009A09AF" w:rsidRDefault="009A09AF" w:rsidP="009A09AF"/>
    <w:p w14:paraId="6D44E5C6" w14:textId="785C1658" w:rsidR="00A42502" w:rsidRDefault="00A42502" w:rsidP="009A09AF"/>
    <w:sectPr w:rsidR="00A42502" w:rsidSect="00144613">
      <w:footerReference w:type="even" r:id="rId13"/>
      <w:headerReference w:type="first" r:id="rId14"/>
      <w:footerReference w:type="first" r:id="rId15"/>
      <w:type w:val="continuous"/>
      <w:pgSz w:w="11906" w:h="16838" w:code="9"/>
      <w:pgMar w:top="851"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5128" w14:textId="77777777" w:rsidR="009A09AF" w:rsidRDefault="009A09AF" w:rsidP="00C41C85">
      <w:pPr>
        <w:spacing w:line="240" w:lineRule="auto"/>
      </w:pPr>
      <w:r>
        <w:separator/>
      </w:r>
    </w:p>
  </w:endnote>
  <w:endnote w:type="continuationSeparator" w:id="0">
    <w:p w14:paraId="76897955" w14:textId="77777777" w:rsidR="009A09AF" w:rsidRDefault="009A09AF"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ambria"/>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BE59" w14:textId="47F26BA6" w:rsidR="008070B9" w:rsidRPr="007C6DA1" w:rsidRDefault="005B717E" w:rsidP="00144613">
    <w:pPr>
      <w:pStyle w:val="Koptekst"/>
      <w:tabs>
        <w:tab w:val="center" w:pos="4962"/>
        <w:tab w:val="right" w:pos="9923"/>
      </w:tabs>
      <w:spacing w:before="200" w:after="120"/>
    </w:pPr>
    <w:r w:rsidRPr="005B717E">
      <w:rPr>
        <w:rFonts w:ascii="FlandersArtSans-Regular" w:hAnsi="FlandersArtSans-Regular"/>
        <w:lang w:eastAsia="nl-BE"/>
      </w:rPr>
      <w:drawing>
        <wp:anchor distT="0" distB="0" distL="114300" distR="114300" simplePos="0" relativeHeight="251657216" behindDoc="0" locked="0" layoutInCell="1" allowOverlap="1" wp14:anchorId="5B1C746D" wp14:editId="6DAB5A2E">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008070B9" w:rsidRPr="005B717E">
      <w:rPr>
        <w:rFonts w:ascii="FlandersArtSans-Regular" w:hAnsi="FlandersArtSans-Regular" w:cs="Calibri"/>
        <w:sz w:val="18"/>
        <w:szCs w:val="18"/>
      </w:rPr>
      <w:tab/>
    </w:r>
    <w:r w:rsidR="00144613" w:rsidRPr="00144613">
      <w:rPr>
        <w:sz w:val="18"/>
        <w:szCs w:val="18"/>
      </w:rPr>
      <w:t>www.vmm.be</w:t>
    </w:r>
    <w:r w:rsidR="00144613" w:rsidRPr="00144613">
      <w:rPr>
        <w:sz w:val="18"/>
        <w:szCs w:val="18"/>
      </w:rPr>
      <w:tab/>
    </w:r>
    <w:r w:rsidR="009A09AF" w:rsidRPr="009A09AF">
      <w:rPr>
        <w:sz w:val="18"/>
        <w:szCs w:val="18"/>
      </w:rPr>
      <w:fldChar w:fldCharType="begin"/>
    </w:r>
    <w:r w:rsidR="009A09AF" w:rsidRPr="009A09AF">
      <w:rPr>
        <w:sz w:val="18"/>
        <w:szCs w:val="18"/>
      </w:rPr>
      <w:instrText>PAGE   \* MERGEFORMAT</w:instrText>
    </w:r>
    <w:r w:rsidR="009A09AF" w:rsidRPr="009A09AF">
      <w:rPr>
        <w:sz w:val="18"/>
        <w:szCs w:val="18"/>
      </w:rPr>
      <w:fldChar w:fldCharType="separate"/>
    </w:r>
    <w:r w:rsidR="009A09AF" w:rsidRPr="009A09AF">
      <w:rPr>
        <w:sz w:val="18"/>
        <w:szCs w:val="18"/>
        <w:lang w:val="nl-NL"/>
      </w:rPr>
      <w:t>1</w:t>
    </w:r>
    <w:r w:rsidR="009A09AF" w:rsidRPr="009A09A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A7C" w14:textId="77777777" w:rsidR="008070B9" w:rsidRDefault="008070B9" w:rsidP="00FC403C">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8AC7" w14:textId="77777777" w:rsidR="001A3DAD" w:rsidRPr="00FF15EB" w:rsidRDefault="00E23238" w:rsidP="00B70D85">
    <w:pPr>
      <w:pStyle w:val="streepjes"/>
    </w:pPr>
    <w:r>
      <w:tab/>
      <w:t>//</w:t>
    </w:r>
    <w:r w:rsidRPr="00FF15EB">
      <w:t>////////////////////////////////////////////////////////////////////////////////////////////////////////////////////////////////////////////////////////////////</w:t>
    </w:r>
  </w:p>
  <w:p w14:paraId="6EBC9C9A" w14:textId="77777777" w:rsidR="001A3DAD" w:rsidRDefault="001A3DAD" w:rsidP="00B70D85">
    <w:pPr>
      <w:pStyle w:val="Voettekst"/>
    </w:pPr>
  </w:p>
  <w:p w14:paraId="54D0B582" w14:textId="77777777" w:rsidR="001A3DAD" w:rsidRDefault="00E23238" w:rsidP="00B70D85">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144613">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65D015EA" w14:textId="77777777" w:rsidR="001A3DAD" w:rsidRDefault="001A3DA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14:paraId="4D785AB5" w14:textId="77777777" w:rsidR="005B717E" w:rsidRDefault="005B717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144613">
              <w:rPr>
                <w:b/>
                <w:bCs/>
                <w:noProof/>
              </w:rPr>
              <w:t>1</w:t>
            </w:r>
            <w:r>
              <w:rPr>
                <w:b/>
                <w:bCs/>
                <w:sz w:val="24"/>
                <w:szCs w:val="24"/>
              </w:rPr>
              <w:fldChar w:fldCharType="end"/>
            </w:r>
          </w:p>
        </w:sdtContent>
      </w:sdt>
    </w:sdtContent>
  </w:sdt>
  <w:p w14:paraId="1D3CC2D3" w14:textId="77777777" w:rsidR="001A3DAD" w:rsidRPr="00174621" w:rsidRDefault="001A3DAD" w:rsidP="00FF15EB">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B22D" w14:textId="77777777" w:rsidR="009A09AF" w:rsidRDefault="009A09AF" w:rsidP="00C41C85">
      <w:pPr>
        <w:spacing w:line="240" w:lineRule="auto"/>
      </w:pPr>
      <w:r>
        <w:separator/>
      </w:r>
    </w:p>
  </w:footnote>
  <w:footnote w:type="continuationSeparator" w:id="0">
    <w:p w14:paraId="4D9C520F" w14:textId="77777777" w:rsidR="009A09AF" w:rsidRDefault="009A09AF"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9970" w14:textId="77777777" w:rsidR="001A3DAD" w:rsidRPr="0049605C" w:rsidRDefault="00E23238" w:rsidP="00353A84">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955104"/>
    <w:multiLevelType w:val="multilevel"/>
    <w:tmpl w:val="98FC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7311AF"/>
    <w:multiLevelType w:val="multilevel"/>
    <w:tmpl w:val="18943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929E3"/>
    <w:multiLevelType w:val="multilevel"/>
    <w:tmpl w:val="4BAC6044"/>
    <w:lvl w:ilvl="0">
      <w:start w:val="1"/>
      <w:numFmt w:val="decimal"/>
      <w:lvlText w:val="%1"/>
      <w:lvlJc w:val="left"/>
      <w:pPr>
        <w:tabs>
          <w:tab w:val="num" w:pos="432"/>
        </w:tabs>
        <w:ind w:left="432" w:hanging="432"/>
      </w:pPr>
      <w:rPr>
        <w:rFonts w:ascii="Garamond" w:hAnsi="Garamond" w:hint="default"/>
        <w:b/>
        <w:i w:val="0"/>
        <w:sz w:val="32"/>
      </w:r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9DE7309"/>
    <w:multiLevelType w:val="hybridMultilevel"/>
    <w:tmpl w:val="E6E0D46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720F7304"/>
    <w:multiLevelType w:val="multilevel"/>
    <w:tmpl w:val="4ACE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D9274A"/>
    <w:multiLevelType w:val="multilevel"/>
    <w:tmpl w:val="1B1A1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5960809">
    <w:abstractNumId w:val="5"/>
  </w:num>
  <w:num w:numId="2" w16cid:durableId="1249198040">
    <w:abstractNumId w:val="5"/>
  </w:num>
  <w:num w:numId="3" w16cid:durableId="159928936">
    <w:abstractNumId w:val="5"/>
  </w:num>
  <w:num w:numId="4" w16cid:durableId="285040017">
    <w:abstractNumId w:val="8"/>
  </w:num>
  <w:num w:numId="5" w16cid:durableId="23942869">
    <w:abstractNumId w:val="8"/>
  </w:num>
  <w:num w:numId="6" w16cid:durableId="1335448625">
    <w:abstractNumId w:val="8"/>
  </w:num>
  <w:num w:numId="7" w16cid:durableId="848300196">
    <w:abstractNumId w:val="8"/>
  </w:num>
  <w:num w:numId="8" w16cid:durableId="32121267">
    <w:abstractNumId w:val="8"/>
  </w:num>
  <w:num w:numId="9" w16cid:durableId="1524858108">
    <w:abstractNumId w:val="8"/>
  </w:num>
  <w:num w:numId="10" w16cid:durableId="1723214428">
    <w:abstractNumId w:val="8"/>
  </w:num>
  <w:num w:numId="11" w16cid:durableId="144395336">
    <w:abstractNumId w:val="8"/>
  </w:num>
  <w:num w:numId="12" w16cid:durableId="1296376549">
    <w:abstractNumId w:val="8"/>
  </w:num>
  <w:num w:numId="13" w16cid:durableId="567303356">
    <w:abstractNumId w:val="8"/>
  </w:num>
  <w:num w:numId="14" w16cid:durableId="2068457078">
    <w:abstractNumId w:val="8"/>
  </w:num>
  <w:num w:numId="15" w16cid:durableId="38819167">
    <w:abstractNumId w:val="8"/>
  </w:num>
  <w:num w:numId="16" w16cid:durableId="1246182855">
    <w:abstractNumId w:val="8"/>
  </w:num>
  <w:num w:numId="17" w16cid:durableId="477503516">
    <w:abstractNumId w:val="8"/>
  </w:num>
  <w:num w:numId="18" w16cid:durableId="341513604">
    <w:abstractNumId w:val="8"/>
  </w:num>
  <w:num w:numId="19" w16cid:durableId="264267191">
    <w:abstractNumId w:val="8"/>
  </w:num>
  <w:num w:numId="20" w16cid:durableId="2142922072">
    <w:abstractNumId w:val="8"/>
  </w:num>
  <w:num w:numId="21" w16cid:durableId="759642712">
    <w:abstractNumId w:val="8"/>
  </w:num>
  <w:num w:numId="22" w16cid:durableId="1304698399">
    <w:abstractNumId w:val="8"/>
  </w:num>
  <w:num w:numId="23" w16cid:durableId="819150530">
    <w:abstractNumId w:val="8"/>
  </w:num>
  <w:num w:numId="24" w16cid:durableId="29233222">
    <w:abstractNumId w:val="8"/>
  </w:num>
  <w:num w:numId="25" w16cid:durableId="432362818">
    <w:abstractNumId w:val="8"/>
  </w:num>
  <w:num w:numId="26" w16cid:durableId="320668799">
    <w:abstractNumId w:val="8"/>
  </w:num>
  <w:num w:numId="27" w16cid:durableId="211892081">
    <w:abstractNumId w:val="8"/>
  </w:num>
  <w:num w:numId="28" w16cid:durableId="1464930763">
    <w:abstractNumId w:val="8"/>
  </w:num>
  <w:num w:numId="29" w16cid:durableId="1255088067">
    <w:abstractNumId w:val="8"/>
  </w:num>
  <w:num w:numId="30" w16cid:durableId="1548296940">
    <w:abstractNumId w:val="8"/>
  </w:num>
  <w:num w:numId="31" w16cid:durableId="897669976">
    <w:abstractNumId w:val="8"/>
  </w:num>
  <w:num w:numId="32" w16cid:durableId="2076277009">
    <w:abstractNumId w:val="8"/>
  </w:num>
  <w:num w:numId="33" w16cid:durableId="1795051561">
    <w:abstractNumId w:val="8"/>
  </w:num>
  <w:num w:numId="34" w16cid:durableId="1431580348">
    <w:abstractNumId w:val="8"/>
  </w:num>
  <w:num w:numId="35" w16cid:durableId="916405740">
    <w:abstractNumId w:val="8"/>
  </w:num>
  <w:num w:numId="36" w16cid:durableId="820973670">
    <w:abstractNumId w:val="8"/>
  </w:num>
  <w:num w:numId="37" w16cid:durableId="2049603512">
    <w:abstractNumId w:val="0"/>
  </w:num>
  <w:num w:numId="38" w16cid:durableId="1111974716">
    <w:abstractNumId w:val="7"/>
  </w:num>
  <w:num w:numId="39" w16cid:durableId="1907757968">
    <w:abstractNumId w:val="1"/>
  </w:num>
  <w:num w:numId="40" w16cid:durableId="276639038">
    <w:abstractNumId w:val="9"/>
  </w:num>
  <w:num w:numId="41" w16cid:durableId="1239436240">
    <w:abstractNumId w:val="4"/>
  </w:num>
  <w:num w:numId="42" w16cid:durableId="1039164090">
    <w:abstractNumId w:val="6"/>
  </w:num>
  <w:num w:numId="43" w16cid:durableId="1639802126">
    <w:abstractNumId w:val="2"/>
  </w:num>
  <w:num w:numId="44" w16cid:durableId="1091970056">
    <w:abstractNumId w:val="3"/>
  </w:num>
  <w:num w:numId="45" w16cid:durableId="410808186">
    <w:abstractNumId w:val="10"/>
  </w:num>
  <w:num w:numId="46" w16cid:durableId="89543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AF"/>
    <w:rsid w:val="00000DBF"/>
    <w:rsid w:val="00021AF8"/>
    <w:rsid w:val="00053C12"/>
    <w:rsid w:val="00095F18"/>
    <w:rsid w:val="000F7165"/>
    <w:rsid w:val="00103464"/>
    <w:rsid w:val="0010376E"/>
    <w:rsid w:val="00144613"/>
    <w:rsid w:val="001674CD"/>
    <w:rsid w:val="00197BD0"/>
    <w:rsid w:val="001A3DAD"/>
    <w:rsid w:val="001A4F6E"/>
    <w:rsid w:val="001D77B5"/>
    <w:rsid w:val="001F1293"/>
    <w:rsid w:val="00217386"/>
    <w:rsid w:val="00260102"/>
    <w:rsid w:val="002C3BBD"/>
    <w:rsid w:val="00341FA1"/>
    <w:rsid w:val="003C01D5"/>
    <w:rsid w:val="004863BE"/>
    <w:rsid w:val="00553D4D"/>
    <w:rsid w:val="005B717E"/>
    <w:rsid w:val="0061388B"/>
    <w:rsid w:val="00664C15"/>
    <w:rsid w:val="0069419D"/>
    <w:rsid w:val="00727106"/>
    <w:rsid w:val="007C6DA1"/>
    <w:rsid w:val="008070B9"/>
    <w:rsid w:val="00837A6F"/>
    <w:rsid w:val="008E1A4B"/>
    <w:rsid w:val="009109E6"/>
    <w:rsid w:val="00921462"/>
    <w:rsid w:val="00922A25"/>
    <w:rsid w:val="009A09AF"/>
    <w:rsid w:val="009E2144"/>
    <w:rsid w:val="00A42502"/>
    <w:rsid w:val="00A47036"/>
    <w:rsid w:val="00A62B0B"/>
    <w:rsid w:val="00AB3FDC"/>
    <w:rsid w:val="00BC2A4F"/>
    <w:rsid w:val="00C41C85"/>
    <w:rsid w:val="00C67B55"/>
    <w:rsid w:val="00C77054"/>
    <w:rsid w:val="00C918AD"/>
    <w:rsid w:val="00CA4BD6"/>
    <w:rsid w:val="00E22412"/>
    <w:rsid w:val="00E23238"/>
    <w:rsid w:val="00E77F81"/>
    <w:rsid w:val="00F82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F9F9"/>
  <w15:docId w15:val="{FCA64A93-AC9A-4DE8-BAF5-1A76E4BB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36"/>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36"/>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36"/>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36"/>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36"/>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36"/>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36"/>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4"/>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41"/>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7"/>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39"/>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38"/>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 w:id="10633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m.be/water/heffingen/bereken-je-heffing/geindexeerde-heffingstarieve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anwoensel\Downloads\VMM_Webdocument_Calibri%20(6).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E0D4-C4EB-4F4E-B7AE-8D76A105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 (6)</Template>
  <TotalTime>2</TotalTime>
  <Pages>2</Pages>
  <Words>502</Words>
  <Characters>3333</Characters>
  <Application>Microsoft Office Word</Application>
  <DocSecurity>0</DocSecurity>
  <Lines>75</Lines>
  <Paragraphs>39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 Woensel</dc:creator>
  <cp:keywords/>
  <dc:description/>
  <cp:lastModifiedBy>Veerle Van Woensel</cp:lastModifiedBy>
  <cp:revision>2</cp:revision>
  <dcterms:created xsi:type="dcterms:W3CDTF">2024-11-27T14:19:00Z</dcterms:created>
  <dcterms:modified xsi:type="dcterms:W3CDTF">2024-11-27T14:19:00Z</dcterms:modified>
  <cp:category/>
  <cp:contentStatus/>
</cp:coreProperties>
</file>